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bidi/>
        <w:jc w:val="left"/>
      </w:pPr>
      <w:r>
        <w:rPr>
          <w:rFonts w:cs="Times New Roman"/>
          <w:sz w:val="20"/>
          <w:szCs w:val="20"/>
          <w:rtl/>
        </w:rPr>
        <w:t xml:space="preserve">29 ربيع الثاني 1448</w:t>
      </w:r>
    </w:p>
    <w:p>
      <w:pPr>
        <w:jc w:val="right"/>
      </w:pPr>
      <w:r>
        <w:rPr>
          <w:sz w:val="20"/>
        </w:rPr>
        <w:t xml:space="preserve">10/10/2026</w:t>
      </w:r>
    </w:p>
    <w:p/>
    <w:p/>
    <w:p/>
    <w:p/>
    <w:p/>
    <w:p/>
    <w:p/>
    <w:p>
      <w:pPr>
        <w:bidi/>
        <w:spacing w:before="0" w:after="0" w:line="288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  <w:rtl/>
        </w:rPr>
        <w:t xml:space="preserve">صفة الوضوء (مقطع مرئي مبسط)-3082-3.0</w:t>
      </w:r>
    </w:p>
    <w:p>
      <w:pPr>
        <w:sectPr>
          <w:footnotePr>
            <w:numRestart w:val="eachPage"/>
          </w:footnotePr>
          <w:pgSz w:w="6804" w:h="9639"/>
          <w:pgMar w:top="400" w:right="1000" w:bottom="400" w:left="1000" w:header="284" w:footer="340" w:gutter="0"/>
          <w:bidi/>
        </w:sectPr>
      </w:pPr>
      <w:r>
        <w:br w:type="page"/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صفة الوضوء (شرح عملي ومختصر)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صفة الوضوء (مقطع مرئي مبسط)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تطبيق عملي يوضح كيفية الوضوء خطوة بخطوة، مهم جدًا لأن الوضوء شرط لصحة الصلاة.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شاهد المقطع وتعلّم صفة الوضوء الصحيحة.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صِفَةُ الوُضُوء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لا تُقبَلُ صَلاةٌ ‌بِغَيرِ ‌طُهُور.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بسم الله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تُشرَعُ التسميةُ في أوَّلِ الوُضُوء، فبها نبدأُ وُضُوءَنا.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نغسِلُ الكفّينِ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ثُمَّ المَضْمَضَةُ وَالِاستِنشَاقُ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المَضْمَضَةُ تكونُ بِوَضْعِ الماءِ في الفمِ، وتحريكِه داخلَهُ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أمَّا الاستنشاقُ فيكونُ بجذبِ الماءِ إلى الأنفِ بالنَّفَس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استِخراجِه بالاستِنْثار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ويُستَحَبُّ المُبَالَغةُ في المَضْمَضَةِ والِاستِنشَاقِ ما لم يكن صَائِمًا أو يَخْشَى ضرراً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غَسلُ الوَجْهِ بالماءِ.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وحَدُّ الوَجهِ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طُولًا: من مَنابِتِ شَعْرِ الرأسِ المعتادَةِ، إلى الذَّقَنِ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وعَرضًا: من الأُذنِ إلى الأُذنِ 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يجبُ مَعَ غَسْلِ الوَجْهِ غَسْلُ جَمِيعِ ما عليه من شَعر كالحاجبينِ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أما اللِّحْيَةُ فإنْ كانتْ خَفيفةً وَجَبَ غَسْلُ البَشَرَةِ التي تحتها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وأما إنْ كانتْ كَثيفةًً فيُغسَلُ ظاهِرُها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وَيُسَنُّ تَخْلِيلُهَا بالماءِ فَقَطْ.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ثُمَّ بعدَ غَسْلِ الوَجْهِ، يكونُ غَسْلُ اليَدَينِ، ونبدأُ باليدِ اليُمنى.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غَسلُ اليَدين من أطرافِ الأصابعِ إلى المِـرْفَقَينِ، مع غَسلِ المِـرْفَقَينِ.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مَسح الرَّأس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نُبَلِّلُ اليدَينِ بماءٍ جَديد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نضعُ اليدَينِ المُبتلَّتينِ على مقدِّمةِ الرأسِ ونذهبُ بهما إلى القَفَا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نردُّهُما إلى المكانِ الذي بدَأنا منه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نمسحُ الأُذُنينِ بما تبقَّى من الماءِ الذي مَسحنا بهِ الرَّأس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نفعلُ ذلكَ مرَّةً واحدَة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وصِفةُ مسحِ الأُذُنينِ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أن نُدخِلَ الإِصبَعَ السبَّابةَ في صِماخَي الأُذُنَينِ فنمسَحَهُما، ونَمْسَحَ بالإبهامِ ظاهرَ الأُذُنَينِ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فنكون قد مَسَحْنا الأذُنَينِ ظاهرًا وباطنًا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ننتقِلُ لغَسلِ الرِّجلَينِ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وحَدُّ الرِّجْلَينِ الواجِبِ غسلُهُما هو: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من أطرافِ أصابعِ الرِّجلِ إلى الكَعْبَين.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نبدأُ بالرِّجلِ اليُمنى، ونُخلِّلُ أصابعِ الرِّجلين، ونَعتَني بغَسلِ العَقِبَين.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ثم نغسِلُ الرِّجلَ اليُسرى، كما غسلْنا اليمنى.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الترتيبُ في أعضاءِ الوضوءِ واجِب، بحيثُ لا نُقدِّم عضوًا على عُضوٍ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والمُوَالَاةُ بينها وَاجِبَةٌ كذلك، بحيث لا نَتأخَّرُ مُدَّةً طويلة في الانتقال من عضو إلى العضو التَّالِي له.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يُجزِئُ الغَسْلُ مرَّةً واحدةً لِجَمِيعِ أَعضَاءِ الوُضُوءِ، ويُسَنُّ تَكرَارُ الغَسْلِ مرَّتَينِ، وثَلَاثَ مرَّاتٍ، في غَسْلِ الْوَجهِ والمَضْمَضَةِ والِاستِنشَاقِ وغَسْلِ اليَدَينِ والرِّجلَينِ، وهو أفضلُ.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يستحب بعدَ الانتهاءِ من الوضوءِ أن يقال: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أشْهَدُ أنْ لا إلهَ إِلَّا اللهُ وَحْدَهُ لا شَرِيكَ لَهُ، وأشهدُ أنَّ مُحَمَّدًا عَبْدُهُ وَرَسُولُهُ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ويحسن أن نزيدَ: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اللَّهُمَّ اجعلنِي مِنَ التَوَّابِينَ، واجعلني مِنَ المُتَطهِّرِينَ.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امسح الرمز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رئاسة الشؤون الدينية بالمسجد الحرام والمسجد النبوي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رسالة الحرمين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محتوى إرشادي شرعي لقاصدي المسجد الحرام والمسجد النبوي باللغات</w:t>
      </w:r>
    </w:p>
    <w:p>
      <w:pPr>
        <w:jc w:val="right"/>
      </w:pPr>
      <w:r>
        <w:rPr>
          <w:rFonts w:cs="Times New Roman"/>
          <w:sz w:val="14"/>
          <w:szCs w:val="14"/>
        </w:rPr>
        <w:t xml:space="preserve">ar3082v3.0 - 10/10/2026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Restart w:val="eachPage"/>
      </w:footnotePr>
      <w:pgSz w:w="6804" w:h="9639" w:orient="portrait"/>
      <w:pgMar w:top="737" w:right="794" w:bottom="737" w:left="794" w:header="284" w:footer="340" w:gutter="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jc w:val="center"/>
    </w:pPr>
    <w:r>
      <w:rPr>
        <w:rFonts w:ascii="adwa-assalaf" w:eastAsia="adwa-assalaf" w:hAnsi="adwa-assalaf" w:cs="adwa-assalaf"/>
        <w:color w:val="000000"/>
        <w:sz w:val="22"/>
      </w:rPr>
      <w:fldChar w:fldCharType="begin"/>
    </w:r>
    <w:r>
      <w:rPr>
        <w:rFonts w:ascii="adwa-assalaf" w:eastAsia="adwa-assalaf" w:hAnsi="adwa-assalaf" w:cs="adwa-assalaf"/>
        <w:color w:val="000000"/>
        <w:sz w:val="22"/>
      </w:rPr>
      <w:instrText xml:space="preserve">PAGE "Page Number"</w:instrText>
    </w:r>
    <w:r>
      <w:rPr>
        <w:rFonts w:ascii="adwa-assalaf" w:eastAsia="adwa-assalaf" w:hAnsi="adwa-assalaf" w:cs="adwa-assalaf"/>
        <w:color w:val="000000"/>
        <w:sz w:val="22"/>
      </w:rPr>
      <w:fldChar w:fldCharType="separate"/>
    </w:r>
    <w:r>
      <w:rPr>
        <w:rFonts w:ascii="adwa-assalaf" w:eastAsia="adwa-assalaf" w:hAnsi="adwa-assalaf" w:cs="adwa-assalaf"/>
        <w:color w:val="000000"/>
        <w:sz w:val="22"/>
      </w:rPr>
      <w:t xml:space="preserve">Page Number</w:t>
    </w:r>
    <w:r>
      <w:rPr>
        <w:rFonts w:ascii="adwa-assalaf" w:eastAsia="adwa-assalaf" w:hAnsi="adwa-assalaf" w:cs="adwa-assalaf"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evenAndOddHeaders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11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2026-10-10T21:53:48Z</dcterms:created>
  <dcterms:modified xsi:type="dcterms:W3CDTF">2026-10-10T21:53:48Z</dcterms:modified>
</cp:coreProperties>
</file>