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حكم تارك الصلاة-131-1.0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رسالة في حكم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بقلم فضيلة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نحمده ونستعينه، ونستغفره ونتوب إليه،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w:t>
      </w:r>
      <w:r>
        <w:rPr>
          <w:rFonts w:ascii="adwa-assalaf" w:eastAsia="adwa-assalaf" w:hAnsi="adwa-assalaf" w:cs="adwa-assalaf"/>
          <w:b w:val="0"/>
          <w:color w:val="000000"/>
          <w:sz w:val="28"/>
          <w:szCs w:val="28"/>
          <w:rtl/>
        </w:rPr>
        <w:t xml:space="preserve"> وأشهد أنّ محمّدًا عبده ورسوله</w:t>
      </w:r>
      <w:r>
        <w:rPr>
          <w:rFonts w:ascii="adwa-assalaf" w:eastAsia="adwa-assalaf" w:hAnsi="adwa-assalaf" w:cs="adwa-assalaf"/>
          <w:b w:val="0"/>
          <w:color w:val="000000"/>
          <w:sz w:val="28"/>
          <w:szCs w:val="28"/>
          <w:rtl/>
        </w:rPr>
        <w:t xml:space="preserve"> صلّى الله عليه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كثيرًا من المسلمين اليوم تهاونوا بالصّلاة وأضاعوها، حتّى تركها بعضهم تركًا مطلقًا تهاونًا.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كانت هذه المسألة من المسائل العظيمة الكبرى التي ابتلي بها النّاس اليوم، واختلف فيها علماء الأمّة وأئمّتها قديمًا وحديثًا، أحببت أن أكتب فيها ما تيسّر.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ويتلخّص الكلام في فصلين: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الفصل الأوّل: في حكم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الفصل الثّاني: فيما يترتّب على الرّدّة بترك الصّلاة أو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نكون فيها موفّقين للصّواب.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الأوّل: حكم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المسألة من مسائل العلم الكبرى، وقد تنازع فيها أهل العلم سلفًا وخلفًا؛ فقال الإمام أحمد بن حنبلٍ: تارك الصّلاة كافرٌ كفرًا مخرجًا من الملّة، يقتل إذا لم يتب ويصلّ.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حنيفة ومالكٌ والشّافعيّ: فاسقٌ ولا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اختلفوا؛ فقال مالكٌ والشّافعيّ: يقتل حدًّا. وقال أبو حنيفة: يعزّر ولا يقتل.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هذه المسألة من مسائل النّزاع؛ فالواجب ردّها إلى كتاب الله تعالى وسنّة رسوله صلى الله عليه وسلم؛</w:t>
      </w:r>
      <w:r>
        <w:rPr>
          <w:rFonts w:ascii="KFGQPC HAFS Uthmanic Script" w:eastAsia="KFGQPC HAFS Uthmanic Script" w:hAnsi="KFGQPC HAFS Uthmanic Script" w:cs="KFGQPC HAFS Uthmanic Script"/>
          <w:b w:val="0"/>
          <w:color w:val="187600"/>
          <w:sz w:val="26"/>
          <w:szCs w:val="26"/>
          <w:rtl/>
        </w:rPr>
        <w:t xml:space="preserve"> لقوله تعالى: ﴿وَمَا ٱخۡتَلَفۡتُمۡ فِيهِ مِن شَيۡءٖ فَحُكۡمُهُۥٓ إِلَى ٱللَّهِۚ ذَٰلِكُمُ ٱللَّهُ رَبِّي عَلَيۡهِ تَوَكَّلۡتُ وَإِلَيۡهِ أُنِيبُ﴾ [الشورى:10].</w:t>
      </w:r>
      <w:r>
        <w:rPr>
          <w:rFonts w:ascii="KFGQPC HAFS Uthmanic Script" w:eastAsia="KFGQPC HAFS Uthmanic Script" w:hAnsi="KFGQPC HAFS Uthmanic Script" w:cs="KFGQPC HAFS Uthmanic Script"/>
          <w:b w:val="0"/>
          <w:color w:val="187600"/>
          <w:sz w:val="26"/>
          <w:szCs w:val="26"/>
          <w:rtl/>
        </w:rPr>
        <w:t xml:space="preserve"> وقوله: ﴿فَإِن تَنَٰزَعۡتُمۡ فِي شَيۡءٖ فَرُدُّوهُ إِلَى ٱللَّهِ وَٱلرَّسُولِ إِن كُنتُمۡ تُؤۡمِنُونَ بِٱللَّهِ وَٱلۡيَوۡمِ ٱلۡأٓخِرِۚ ذَٰلِكَ خَيۡرٞ وَأَحۡسَنُ تَأۡوِيلًا﴾ [النساء:59].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كلّ واحدٍ من المختلفين لا يكون قوله حجّةً على الآخر؛ لأنّ كلّ واحدٍ يرى أنّ الصّواب معه، وليس أحدهما أولى بالقبول من الآخر؛</w:t>
      </w:r>
      <w:r>
        <w:rPr>
          <w:rFonts w:ascii="adwa-assalaf" w:eastAsia="adwa-assalaf" w:hAnsi="adwa-assalaf" w:cs="adwa-assalaf"/>
          <w:b w:val="0"/>
          <w:color w:val="000000"/>
          <w:sz w:val="28"/>
          <w:szCs w:val="28"/>
          <w:rtl/>
        </w:rPr>
        <w:t xml:space="preserve"> فوجب الرّجوع في ذلك إلى حكمٍ بينهما، وهو كتاب الله تعالى وسنّة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رددنا هذا النّزاع إلى الكتاب والسّنّة، وجدنا أنّ الكتاب والسّنّة كلاهما يدلّ على كفر تارك الصّلاة الكفر الأكبر المخرج عن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من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في سورة التّوبة: {فَإِن تَابُواْ وَأَقَامُواْ الصَّلاَةَ وَآتَوُاْ الزَّكَاةَ فَإِخْوَانُكُمْ فِي الدِّينِ} [التوبة:11].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سورة مريم: {فَخَلَفَ مِن بَعْدِهِمْ خَلْفٌ أَضَاعُوا الصَّلاَةَ وَاتَّبَعُوا الشَّهَوَاتِ فَسَوْفَ يَلْقَوْنَ غَيًّا} [مريم:59-60].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فوجه الدّلالة من الآية الثّانية -آية سورة مريم- أنّ الله قال في المضيّعين للصّلاة، المتّبعين للشّهوات: {إِلاَّ مَن تَابَ وَآمَنَ} [سورة مريم:60] .</w:t>
      </w:r>
      <w:r>
        <w:rPr>
          <w:rFonts w:ascii="adwa-assalaf" w:eastAsia="adwa-assalaf" w:hAnsi="adwa-assalaf" w:cs="adwa-assalaf"/>
          <w:b w:val="0"/>
          <w:color w:val="000000"/>
          <w:sz w:val="28"/>
          <w:szCs w:val="28"/>
          <w:rtl/>
        </w:rPr>
        <w:t xml:space="preserve"> فدلّ على أنّهم حين إضاعتهم للصّلاة واتّباع الشّهوات غير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ووجه الدّلالة من الآية الأولى –آية سورة التّوبة– أنّ الله تعالى اشترط لثبوت الأخوّة بيننا وبين المشركين 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يتوبوا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يقيموا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يؤتوا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تابوا من الشّرك، ولم يقيموا الصلاة، ولم يؤتوا الزّكاة، فليسوا بإخوةٍ لنا. وإن أقاموا الصّلاة، ولم يؤتوا الزّكاة، فليسوا بإخوةٍ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والأخوّة في الدّين لا تنتفي إلّا حيث يخرج المرء من الدّين بالكلّيّة، فلا تنتفي بالفسوق والكفر دون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ترى إلى قوله تعالى في آية القتل: {فَمَنْ عُفِيَ لَهُ مِنْ أَخِيهِ شَيْءٌ فَاتِّبَاعٌ بِالْمَعْرُوفِ وَأَدَاء إِلَيْهِ بِإِحْسَانٍ} [البقرة:178].</w:t>
      </w:r>
      <w:r>
        <w:rPr>
          <w:rFonts w:ascii="adwa-assalaf" w:eastAsia="adwa-assalaf" w:hAnsi="adwa-assalaf" w:cs="adwa-assalaf"/>
          <w:b w:val="0"/>
          <w:color w:val="000000"/>
          <w:sz w:val="28"/>
          <w:szCs w:val="28"/>
          <w:rtl/>
        </w:rPr>
        <w:t xml:space="preserve"> فجعل الله القاتل عمدًا أخًا للمقتول، مع أنّ القتل عمدًا من أكبر الكبائر؛</w:t>
      </w:r>
      <w:r>
        <w:rPr>
          <w:rFonts w:ascii="KFGQPC HAFS Uthmanic Script" w:eastAsia="KFGQPC HAFS Uthmanic Script" w:hAnsi="KFGQPC HAFS Uthmanic Script" w:cs="KFGQPC HAFS Uthmanic Script"/>
          <w:b w:val="0"/>
          <w:color w:val="187600"/>
          <w:sz w:val="26"/>
          <w:szCs w:val="26"/>
          <w:rtl/>
        </w:rPr>
        <w:t xml:space="preserve"> لقول الله تعالى: ﴿وَمَن يَقۡتُلۡ مُؤۡمِنٗا مُّتَعَمِّدٗا فَجَزَآؤُهُۥ جَهَنَّمُ خَٰلِدٗا فِيهَا وَغَضِبَ ٱللَّهُ عَلَيۡهِ وَلَعَنَهُۥ وَأَعَدَّ لَهُۥ عَذَابًا عَظِيمٗا﴾ [النساء: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ألا تنظر إلى قوله تعالى في الطّائفتين من المؤمنين إذا اقتتلوا: {وَإِن طَائِفَتَانِ مِنَ الْمُؤْمِنِينَ اقْتَتَلُوا فَأَصْلِحُوا بَيْنَهُمَا} [سورة الحجرات:9] ،</w:t>
      </w:r>
      <w:r>
        <w:rPr>
          <w:rFonts w:ascii="adwa-assalaf" w:eastAsia="adwa-assalaf" w:hAnsi="adwa-assalaf" w:cs="adwa-assalaf"/>
          <w:b w:val="0"/>
          <w:color w:val="000000"/>
          <w:sz w:val="28"/>
          <w:szCs w:val="28"/>
          <w:rtl/>
        </w:rPr>
        <w:t xml:space="preserve"> إلى قوله تعالى: {إِنَّمَا الْمُؤْمِنُونَ إِخْوَةٌ فَأَصْلِحُوا بَيْنَ أَخَوَيْكُمْ} [الحجرات:9-10].</w:t>
      </w:r>
      <w:r>
        <w:rPr>
          <w:rFonts w:ascii="adwa-assalaf" w:eastAsia="adwa-assalaf" w:hAnsi="adwa-assalaf" w:cs="adwa-assalaf"/>
          <w:b w:val="0"/>
          <w:color w:val="000000"/>
          <w:sz w:val="28"/>
          <w:szCs w:val="28"/>
          <w:rtl/>
        </w:rPr>
        <w:t xml:space="preserve"> فأثبت الله تعالى الأخوّة بين الطّائفة المصلحة والطّائفتين المقتتلتين، مع أنّ قتال المؤمن من الكفر،</w:t>
      </w:r>
      <w:r>
        <w:rPr>
          <w:rFonts w:ascii="adwa-assalaf" w:eastAsia="adwa-assalaf" w:hAnsi="adwa-assalaf" w:cs="adwa-assalaf"/>
          <w:b w:val="0"/>
          <w:color w:val="000D80"/>
          <w:sz w:val="28"/>
          <w:szCs w:val="28"/>
          <w:rtl/>
        </w:rPr>
        <w:t xml:space="preserve"> كما ثبت في الحديث الصّحيح الذي رواه البخاريّ وغيره عن ابن مسعودٍ –رضي الله عنه- أنّ النبيّ صلى الله عليه وسلم قال: «سباب المـسلم فسوقٌ، وقتاله كفرٌ».</w:t>
      </w:r>
      <w:r>
        <w:rPr>
          <w:rFonts w:ascii="adwa-assalaf" w:eastAsia="adwa-assalaf" w:hAnsi="adwa-assalaf" w:cs="adwa-assalaf"/>
          <w:b w:val="0"/>
          <w:color w:val="000000"/>
          <w:sz w:val="28"/>
          <w:szCs w:val="28"/>
          <w:rtl/>
        </w:rPr>
        <w:t xml:space="preserve"> لكنّه كفرٌ لا يخرج من الملّة، إذ لو كان مخرجًا من الملّة ما بقيت الأخوّة الإيمانيّة معه.</w:t>
      </w:r>
      <w:r>
        <w:rPr>
          <w:rFonts w:ascii="adwa-assalaf" w:eastAsia="adwa-assalaf" w:hAnsi="adwa-assalaf" w:cs="adwa-assalaf"/>
          <w:b w:val="0"/>
          <w:color w:val="000000"/>
          <w:sz w:val="28"/>
          <w:szCs w:val="28"/>
          <w:rtl/>
        </w:rPr>
        <w:t xml:space="preserve"> والآية الكريمة قد دلّت على بقاء الأخوّة الإيمانيّة مع الاقتتال.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علم أنّ ترك الصّلاة كفرٌ مخرجٌ عن الملّة؛ إذ لو كان فسقًا أو كفرًا دون كفرٍ، ما انتفت الأخوّة الدّينيّة به، كما لم تنتف بقتل المؤمن وقتاله.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 قائلٌ: هل ترون كفر تارك إيتاء الزّكاة، كما دلّ عليه مفهوم آية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كفر تارك إيتاء الزّكاة قال به بعض أهل العلم، وهو إحدى الرّوايتين عن الإمام أحمد رحمه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الرّاجح عندنا أنّه لا يكفر، لكنّه يعاقب بعقوبةٍ عظيمةٍ، ذكرها الله تعالى في كتابه، وذكرها النبيّ صلى الله عليه وسلم في سنّته،</w:t>
      </w:r>
      <w:r>
        <w:rPr>
          <w:rFonts w:ascii="adwa-assalaf" w:eastAsia="adwa-assalaf" w:hAnsi="adwa-assalaf" w:cs="adwa-assalaf"/>
          <w:b w:val="0"/>
          <w:color w:val="000000"/>
          <w:sz w:val="28"/>
          <w:szCs w:val="28"/>
          <w:rtl/>
        </w:rPr>
        <w:t xml:space="preserve"> ومنها: ما في حديث أبي هريرة -رضي الله عنه- ، أنّ النبيّ صلى الله عليه وسلم ذكر عقوبة مانع الزّكاة،</w:t>
      </w:r>
      <w:r>
        <w:rPr>
          <w:rFonts w:ascii="adwa-assalaf" w:eastAsia="adwa-assalaf" w:hAnsi="adwa-assalaf" w:cs="adwa-assalaf"/>
          <w:b w:val="0"/>
          <w:color w:val="000000"/>
          <w:sz w:val="28"/>
          <w:szCs w:val="28"/>
          <w:rtl/>
        </w:rPr>
        <w:t xml:space="preserve"> وفي آخره: «ثمّ يرى سبيله؛ إمّا إلى الجـنّة وإمّا إلى النّار».</w:t>
      </w:r>
      <w:r>
        <w:rPr>
          <w:rFonts w:ascii="adwa-assalaf" w:eastAsia="adwa-assalaf" w:hAnsi="adwa-assalaf" w:cs="adwa-assalaf"/>
          <w:b w:val="0"/>
          <w:color w:val="000000"/>
          <w:sz w:val="28"/>
          <w:szCs w:val="28"/>
          <w:rtl/>
        </w:rPr>
        <w:t xml:space="preserve"> وقد رواه مسلمٌ بطوله في: باب إثم مانع الزّكاة، وهو دليلٌ على أنّه لا يكفر؛ إذ لو كان كافرًا ما كان له سبيلٌ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فيكون منطوق هذا الحديث مقدّمًا على مفهوم آية التّوبة؛ لأنّ المنطوق مقدّمٌ على المفهوم، كما هو معلومٌ في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صلى الله عليه وسلم: «إنّ بين الرّجل وبين الشّرك والكفر ترك الصّلاة». رواه مسلمٌ في كتاب الإيمان عن جابر بن عبد الله،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وعن بريدة بن الحصيب ﭬ، قال: سمعت رسول الله صلى الله عليه وسلم، يقول: «العهد الّذي بيننا وبينهم الصّلاة، فمن تركها فقد كفر». رواه أحمد، والترمذيّ، والنّسائيّ، وابن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بالكفر هنا: الكفر المخرج عن الملّة؛ لأنّ النبيّ صلى الله عليه وسلم جعل الصّلاة فصلًا بين المؤمنين والكافرين،</w:t>
      </w:r>
      <w:r>
        <w:rPr>
          <w:rFonts w:ascii="adwa-assalaf" w:eastAsia="adwa-assalaf" w:hAnsi="adwa-assalaf" w:cs="adwa-assalaf"/>
          <w:b w:val="0"/>
          <w:color w:val="000000"/>
          <w:sz w:val="28"/>
          <w:szCs w:val="28"/>
          <w:rtl/>
        </w:rPr>
        <w:t xml:space="preserve"> ومن المعلوم أنّ ملّة الكفر غير ملّة الإسلام، فمن لم يأت بهذا العهد فهو من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وفي «صحيح مسلمٍ» عن أمّ سلمة -رضي الله عنها- ، أنّ النبيّ صلى الله عليه وسلم، قال: «ستكون أمراء، فتعرفون وتنكرون، فمن عرف برئ، ومن أنكر سلم، ولكن من رضي وتابع». قالوا: أفلا نقاتلهم؟ قال: «لا، ما صلّوا».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وفي «صحيح مسلمٍ» أيضًا من حديث عوف بن مالكٍ -رضي الله عنه- ، أنّ النبيّ صلى الله عليه وسلم، قال:</w:t>
      </w:r>
      <w:r>
        <w:rPr>
          <w:rFonts w:ascii="adwa-assalaf" w:eastAsia="adwa-assalaf" w:hAnsi="adwa-assalaf" w:cs="adwa-assalaf"/>
          <w:b w:val="0"/>
          <w:color w:val="000D80"/>
          <w:sz w:val="28"/>
          <w:szCs w:val="28"/>
          <w:rtl/>
        </w:rPr>
        <w:t xml:space="preserve"> «خيار أئمّتكم الّذين تحبّونهم ويحبّونكم، ويصلّون عليكم وتصلّون عليهم، وشرار أئمّتكم الّذين تبغضونهم ويبغضونكم، وتلعنونهم ويلعنونكم». قيل: يا رسول الله، أفلا ننابذهم بالسّيف؟ قال: «لا، ما أقاموا فيكم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هذين الحديثين الأخيرين دليلٌ على منابذة الولاة وقتالهم بالسّيف إذا لم يقيموا الصّلاة، ولا تجوز منازعة الولاة وقتالهم إلّا إذا أتوا كفرًا صريحًا، عندنا فيه برهانٌ من الله تعالى؛</w:t>
      </w:r>
      <w:r>
        <w:rPr>
          <w:rFonts w:ascii="adwa-assalaf" w:eastAsia="adwa-assalaf" w:hAnsi="adwa-assalaf" w:cs="adwa-assalaf"/>
          <w:b w:val="0"/>
          <w:color w:val="000D80"/>
          <w:sz w:val="28"/>
          <w:szCs w:val="28"/>
          <w:rtl/>
        </w:rPr>
        <w:t xml:space="preserve"> لقول عبادة بن الصّامت -رضي الله عنه- : دعانا رسول الله صلى الله عليه وسلم فبايعناه، فكان فيما أخذ علينا: أن بايعنا على السّمع والطّاعة، في منشطنا ومكرهنا، وعسرنا ويسرنا، وأثرةٍ علينا، وألّا ننازع الأمر أهله». قال: «إلّا أن تروا كفرًا بواحًا عندكم من الله فيه برهانٌ».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فيكون تركهم للصّلاة الذي علّق عليه النبيّ صلى الله عليه وسلم منابذتهم وقتالهم بالسّيف كفرًا بواحًا عندنا فيه من الله برهانٌ.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يرد في الكتاب والسّنّة أنّ تارك الصّلاة ليس بكافرٍ أو أنّه مؤمنٌ، وغاية ما ورد في ذلك نصوصٌ تدل على فضل التّوحيد، شهادة أن لا إله إلا الله وأنّ محمّدًا رسول الله، وثواب ذلك،</w:t>
      </w:r>
      <w:r>
        <w:rPr>
          <w:rFonts w:ascii="adwa-assalaf" w:eastAsia="adwa-assalaf" w:hAnsi="adwa-assalaf" w:cs="adwa-assalaf"/>
          <w:b w:val="0"/>
          <w:color w:val="000000"/>
          <w:sz w:val="28"/>
          <w:szCs w:val="28"/>
          <w:rtl/>
        </w:rPr>
        <w:t xml:space="preserve"> وهي إمّا مقيّدةٌ بقيودٍ في النّصّ نفسه يمتنع معها أن يترك الصّلاة، وإمّا واردةٌ في أحوالٍ معيّنةٍ يعذر الإنسان فيها بترك الصّلاة،</w:t>
      </w:r>
      <w:r>
        <w:rPr>
          <w:rFonts w:ascii="adwa-assalaf" w:eastAsia="adwa-assalaf" w:hAnsi="adwa-assalaf" w:cs="adwa-assalaf"/>
          <w:b w:val="0"/>
          <w:color w:val="000000"/>
          <w:sz w:val="28"/>
          <w:szCs w:val="28"/>
          <w:rtl/>
        </w:rPr>
        <w:t xml:space="preserve"> وإمّا عامّةٌ فتحمل على أدلّة كفر تارك الصّلاة؛ لأنّ أدلّة كفر تارك الصّلاة خاصّةٌ، والخاصّ مقدّمٌ على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 قائلٌ: ألا يجوز أن تحمل النّصوص الدّالّة على كفر تارك الصّلاة على من تركها جاحدًا لوجوبها؟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لا يجوز ذلك؛ لأنّ فيه محذورين: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إلغاء الوصف الذي اعتبره الشّارع وعلّق الحكم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الشّارع علّق الحكم بالكفر على التّرك دون الجحود، ورتّب الأخوّة في الدّين على إقام الصّلاة، دون الإقرار بوجوبها، فلم يقل الله تعالى: فإن تابوا وأقرّوا بوجوب الصّلاة.</w:t>
      </w:r>
      <w:r>
        <w:rPr>
          <w:rFonts w:ascii="adwa-assalaf" w:eastAsia="adwa-assalaf" w:hAnsi="adwa-assalaf" w:cs="adwa-assalaf"/>
          <w:b w:val="0"/>
          <w:color w:val="000000"/>
          <w:sz w:val="28"/>
          <w:szCs w:val="28"/>
          <w:rtl/>
        </w:rPr>
        <w:t xml:space="preserve"> ولم يقل النبيّ صلى الله عليه وسلم: بين الرّجل وبين الشّرك والكفر جحد وجوب الصّلاة.</w:t>
      </w:r>
      <w:r>
        <w:rPr>
          <w:rFonts w:ascii="adwa-assalaf" w:eastAsia="adwa-assalaf" w:hAnsi="adwa-assalaf" w:cs="adwa-assalaf"/>
          <w:b w:val="0"/>
          <w:color w:val="000000"/>
          <w:sz w:val="28"/>
          <w:szCs w:val="28"/>
          <w:rtl/>
        </w:rPr>
        <w:t xml:space="preserve"> أو العهد الذي بيننا وبينهم الإقرار بوجوب الصّلاة، فمن جحد وجوبها فقد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هذا مراد الله تعالى ورسوله لكان العدول عنه خلاف البيان الذي جاء به القرآن الكريم،</w:t>
      </w:r>
      <w:r>
        <w:rPr>
          <w:rFonts w:ascii="KFGQPC HAFS Uthmanic Script" w:eastAsia="KFGQPC HAFS Uthmanic Script" w:hAnsi="KFGQPC HAFS Uthmanic Script" w:cs="KFGQPC HAFS Uthmanic Script"/>
          <w:b w:val="0"/>
          <w:color w:val="187600"/>
          <w:sz w:val="26"/>
          <w:szCs w:val="26"/>
          <w:rtl/>
        </w:rPr>
        <w:t xml:space="preserve"> قال الله تعالى: ﴿وَنَزَّلۡنَا عَلَيۡكَ ٱلۡكِتَٰبَ تِبۡيَٰنٗا لِّكُلِّ شَيۡءٖ﴾ [النحل:89].</w:t>
      </w:r>
      <w:r>
        <w:rPr>
          <w:rFonts w:ascii="KFGQPC HAFS Uthmanic Script" w:eastAsia="KFGQPC HAFS Uthmanic Script" w:hAnsi="KFGQPC HAFS Uthmanic Script" w:cs="KFGQPC HAFS Uthmanic Script"/>
          <w:b w:val="0"/>
          <w:color w:val="187600"/>
          <w:sz w:val="26"/>
          <w:szCs w:val="26"/>
          <w:rtl/>
        </w:rPr>
        <w:t xml:space="preserve"> وقال تعالى مخاطبًا نبيّه: ﴿وَأَنزَلۡنَآ إِلَيۡكَ ٱلذِّكۡرَ لِتُبَيِّنَ لِلنَّاسِ مَا نُزِّلَ إِلَيۡهِمۡ﴾ [النحل:44].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اعتبار وصفٍ لم يجعله الشّارع مناطًا للحكم: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جحود وجوب الصّلوات الخمس موجبٌ لكفر من لا يعذر بجهله فيه، سواءٌ صلّى أم 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صلّى شخصٌ الصلوات الخمس، وأتى بكلّ ما يعتبر لها من شروطٍ، وأركانٍ، وواجباتٍ، ومستحبّاتٍ، لكنّه جاحدٌ لوجوبها بدون عذرٍ له فيه لكان كافرًا، مع أنّه لم يتركها.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بذلك أنّ حمل النّصوص على من ترك الصّلاة جاحدًا لوجوبها غير صحيحٍ، وأنّ الحقّ أنّ تارك الصّلاة كافرٌ كفرًا مخرجًا عن الملّة، كما جاء ذلك صريحًا فيما رواه ابن أبي حاتمٍ في «سننه» عن عبادة بن الصّامت رضي الله عنه، قال:</w:t>
      </w:r>
      <w:r>
        <w:rPr>
          <w:rFonts w:ascii="adwa-assalaf" w:eastAsia="adwa-assalaf" w:hAnsi="adwa-assalaf" w:cs="adwa-assalaf"/>
          <w:b w:val="0"/>
          <w:color w:val="000D80"/>
          <w:sz w:val="28"/>
          <w:szCs w:val="28"/>
          <w:rtl/>
        </w:rPr>
        <w:t xml:space="preserve"> أوصانا رسول الله صلى الله عليه وسلم: «لا تشركوا بالله شيئًا، ولا تتركوا الصّلاة عمدًا، فمن تركها عمدًا متعمّدًا فقد خرج من المـلّة».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فإنّنا لو حملناه على ترك الجحود لم يكن لتخصيص الصّلاة في النّصوص فائدةٌ؛ فإنّ هذا الحكم عامٌّ في الزّكاة والصّيام والحجّ، فمن ترك منها واحدًا جاحدًا لوجوبه، كفر إن كان غير معذورٍ بجهلٍ.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 كفر تارك الصّلاة مقتضى الدّليل السّمعيّ الأثريّ، فهو مقتضى الدّليل العقليّ النّظريّ.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يكون عند الشّخص إيمانٌ مع تركه للصّلاة التي هي عمود الدّين، والتي جاء من التّرغيب في فعلها ما يقتضي لكلّ عاقلٍ مؤمنٍ أن يقوم بها ويبادر إلى فعلها. وجاء من الوعيد على تركها ما يقتضي لكلّ عاقلٍ مؤمنٍ أن يحذر من تركها وإضاعتها؟!</w:t>
      </w:r>
      <w:r>
        <w:rPr>
          <w:rFonts w:ascii="adwa-assalaf" w:eastAsia="adwa-assalaf" w:hAnsi="adwa-assalaf" w:cs="adwa-assalaf"/>
          <w:b w:val="0"/>
          <w:color w:val="000000"/>
          <w:sz w:val="28"/>
          <w:szCs w:val="28"/>
          <w:rtl/>
        </w:rPr>
        <w:t xml:space="preserve"> فتركها مع قيام هذا المقتضى لا يبقي إيمانًا مع التّارك.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 قائلٌ: ألا يحتمل أن يراد بالكفر في تارك الصّلاة كفر النّعمة لا كفر الملّة؟ أو أنّ المراد به كفرٌ دون الكفر الأكبر؟</w:t>
      </w:r>
      <w:r>
        <w:rPr>
          <w:rFonts w:ascii="adwa-assalaf" w:eastAsia="adwa-assalaf" w:hAnsi="adwa-assalaf" w:cs="adwa-assalaf"/>
          <w:b w:val="0"/>
          <w:color w:val="000000"/>
          <w:sz w:val="28"/>
          <w:szCs w:val="28"/>
          <w:rtl/>
        </w:rPr>
        <w:t xml:space="preserve"> فيكون كقوله صلى الله عليه وسلم: «اثنتان بالنّاس هما بهم كفرٌ: الطّعن في النّسب، والنّياحة على المـيّت».</w:t>
      </w:r>
      <w:r>
        <w:rPr>
          <w:rFonts w:ascii="adwa-assalaf" w:eastAsia="adwa-assalaf" w:hAnsi="adwa-assalaf" w:cs="adwa-assalaf"/>
          <w:b w:val="0"/>
          <w:color w:val="000000"/>
          <w:sz w:val="28"/>
          <w:szCs w:val="28"/>
          <w:rtl/>
        </w:rPr>
        <w:t xml:space="preserve"> وقوله: «سباب المـسلم فسوقٌ، وقتاله كفرٌ»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هذا الاحتمال والتّنظير له لا يصحّ 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النبيّ صلى الله عليه وسلم جعل الصّلاة حدًّا فاصلًا بين الكفر والإيمان، وبين المؤمنين والكفّار. والحدّ يميّز المحدود ويخرجه عن غيره، فالمحدودان متغايران، لا يدخل أحدهما في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الصّلاة ركنٌ من أركان الإسلام، فوصف تاركها بالكفر يقتضي أنّه الكفر المخرج من الإسلام؛ لأنّه هدم ركنًا من أركان الإسلام، بخلاف إطلاق الكفر على من فعل فعلًا من أفعال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هناك نصوصًا أخرى دلّت على كفر تارك الصّلاة كفرًا مخرجًا من الملّة، فيجب حمل الكفر على ما دلّت عليه؛ لتتلاءم النّصوص وتتّفق.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التّعبير بالكفر مختلفٌ.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ترك الصّلاة قال: «بين الرّجل وبين الشّرك والكفر»، فعبّر بـ «أل» الدّالّة على أنّ المراد بـ «الكفر» حقيقة الكفر، بخلاف كلمة «كفرٍ» منكّرًا أو كلمة «كفر» بلفظ الفعل، فإنّه دالٌّ على أنّ هذا من الكفر، أو أنّه كفرٌ في هذه الفعلة، وليس هو الكفر المطلق المخرج عن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في كتاب «اقتضاء الصّراط المستقيم» على قوله صلى الله عليه وسلم: «اثنتان في النّاس هما بهم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فقوله: «هما بهم كفرٌ»، أي: هاتان الخصلتان هما كفرٌ قائمٌ بالنّاس، فنفس الخصلتين كفرٌ؛ حيث كانتا من أعمال الكفر، وهما قائمتان بالنّاس، لكن ليس كلّ من قام به شعبةٌ من شعب الكفر يصير بها كافرًا الكفر المطلق، حتّى تقوم به حقيقة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أنه ليس كلّ من قام به شعبةٌ من شعب الإيمان يصير بها مؤمنًا حتّى يقوم به أصل الإيمان وحقيقته.</w:t>
      </w:r>
      <w:r>
        <w:rPr>
          <w:rFonts w:ascii="adwa-assalaf" w:eastAsia="adwa-assalaf" w:hAnsi="adwa-assalaf" w:cs="adwa-assalaf"/>
          <w:b w:val="0"/>
          <w:color w:val="000000"/>
          <w:sz w:val="28"/>
          <w:szCs w:val="28"/>
          <w:rtl/>
        </w:rPr>
        <w:t xml:space="preserve"> وفرقٌ بين الكفر المعرّف بـ «اللّام»، كما في قوله صلى الله عليه وسلم: «ليس بين العبد وبين الكفر أو الشّرك إلّا ترك الصّلاة»، وبين كفرٍ منكّرٍ في الإثبات. انتهى 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تبيّن أنّ تارك الصّلاة بلا عذرٍ كافرٌ كفرًا مخرجًا من الملّة بمقتضى هذه الأدلّة، كان الصواب فيما ذهب إليه الإمام أحمد بن حنبل،</w:t>
      </w:r>
      <w:r>
        <w:rPr>
          <w:rFonts w:ascii="adwa-assalaf" w:eastAsia="adwa-assalaf" w:hAnsi="adwa-assalaf" w:cs="adwa-assalaf"/>
          <w:b w:val="0"/>
          <w:color w:val="000000"/>
          <w:sz w:val="28"/>
          <w:szCs w:val="28"/>
          <w:rtl/>
        </w:rPr>
        <w:t xml:space="preserve"> وهو أحد قولي الشّافعيّ، كما ذكره ابن كثيرٍ في تفسير قوله تعالى:</w:t>
      </w:r>
      <w:r>
        <w:rPr>
          <w:rFonts w:ascii="KFGQPC HAFS Uthmanic Script" w:eastAsia="KFGQPC HAFS Uthmanic Script" w:hAnsi="KFGQPC HAFS Uthmanic Script" w:cs="KFGQPC HAFS Uthmanic Script"/>
          <w:b w:val="0"/>
          <w:color w:val="187600"/>
          <w:sz w:val="26"/>
          <w:szCs w:val="26"/>
          <w:rtl/>
        </w:rPr>
        <w:t xml:space="preserve"> ﴿۞ فَخَلَفَ مِنۢ بَعۡدِهِمۡ خَلۡفٌ أَضَاعُواْ ٱلصَّلَوٰةَ وَٱتَّبَعُواْ ٱلشَّهَوَٰتِۖ فَسَوۡفَ يَلۡقَوۡنَ غَيًّا﴾ [مريم:59].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ابن القيّم في «كتاب الصّلاة» أنّه أحد الوجهين في مذهب الشّافعيّ، وأنّ الطّحاويّ نقله عن الشّافعيّ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القول جمهور الصّحابة، بل حكى غير واحدٍ إجماعهم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شقيقٍ -رضي الله عنه- : كان أصحاب النّبيّ صلى الله عليه وسلم لا يرون شيئًا من الأعمال تركه كفرٌ غير الصّلاة. رواه التّرمذيّ والحاكم، وصحّحه على شرطهما.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إسحاق بن راهويه الإمام المعروف: صحّ عن النبيّ صلى الله عليه وسلم أنّ تارك الصّلاة كافرٌ، وكذلك كان رأي أهل العلم من لدن النبيّ صلى الله عليه وسلم إلى يومنا هذا: أنّ تارك الصّلاة عمدًا من غير عذرٍ حتّى يخرج وقتها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ابن حزمٍ أنّه قد جاء عن عمر، وعبد الرحمن بن عوفٍ، ومعاذ بن جبلٍ، وأبي هريرة، وغيرهم من الصحابة رضي الله عنهم، قال: ولا نعلم لهؤلاء مخالفًا من الصّحابة.</w:t>
      </w:r>
      <w:r>
        <w:rPr>
          <w:rFonts w:ascii="adwa-assalaf" w:eastAsia="adwa-assalaf" w:hAnsi="adwa-assalaf" w:cs="adwa-assalaf"/>
          <w:b w:val="0"/>
          <w:color w:val="000000"/>
          <w:sz w:val="28"/>
          <w:szCs w:val="28"/>
          <w:rtl/>
        </w:rPr>
        <w:t xml:space="preserve"> نقله عنه المنذريّ في «التّرغيب والتّرهيب»، وزاد من الصّحابة: عبد الله بن مسعودٍ، وعبد الله بن عبّاسٍ، وجابر بن عبد الله، وأبا الدّرداء رضي الله عنهم. قال: ؤ أحمد بن حنبلٍ، وإسحاق بن راهويه، وعبد الله بن المبارك، والنّخعيّ، والحكم بن عتيبة، وأيوب السّختيانيّ، وأبو داود الطّيالسيّ، وأبو بكر بن أبي شيبة، وزهير بن حربٍ، وغيرهم.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 قائلٌ: ما هو الجواب عن الأدلّة التي استدلّ بها من لا يرى كفر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الجواب: أنّ هذه الأدلّة لم يأت فيها أنّ تارك الصّلاة لا يكفر، أو أنّه مؤمنٌ، أو أنّه لا يدخل النّار، أو أنّه في الجنّة.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تأمّلها وجدها لا تخرج عن خمسة أقسامٍ، كلّها لا تعارض أدلّة القائلين بأنّه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أحاديث ضعيفةٌ غير صريحةٍ حاول موردها أن يتعلّق بها، ولم يأت بطائلٍ.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ما لا دليل فيه أصلًا للمسألة.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استدلال بعضهم بقوله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[النساء:48].</w:t>
      </w:r>
      <w:r>
        <w:rPr>
          <w:rFonts w:ascii="adwa-assalaf" w:eastAsia="adwa-assalaf" w:hAnsi="adwa-assalaf" w:cs="adwa-assalaf"/>
          <w:b w:val="0"/>
          <w:color w:val="000000"/>
          <w:sz w:val="28"/>
          <w:szCs w:val="28"/>
          <w:rtl/>
        </w:rPr>
        <w:t xml:space="preserve"> فإنّ معنى قوله تعالى: {مَا دُونَ ذَلِكَ} ما هو أقلّ من ذلك، وليس معناه ما سوى ذلك،</w:t>
      </w:r>
      <w:r>
        <w:rPr>
          <w:rFonts w:ascii="adwa-assalaf" w:eastAsia="adwa-assalaf" w:hAnsi="adwa-assalaf" w:cs="adwa-assalaf"/>
          <w:b w:val="0"/>
          <w:color w:val="000000"/>
          <w:sz w:val="28"/>
          <w:szCs w:val="28"/>
          <w:rtl/>
        </w:rPr>
        <w:t xml:space="preserve"> بدليل أنّ من كذب بما أخبر الله به ورسوله، فهو كافرٌ كفرًا لا يغفر، وليس ذنبه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سلّمنا أنّ معنى: {مَا دُونَ ذَلِكَ} [سورة النساء:48] ما سوى ذلك، لكان هذا من باب العامّ المخصوص بالنّصوص الدّالّة على الكفر بما سوى الشّرك،</w:t>
      </w:r>
      <w:r>
        <w:rPr>
          <w:rFonts w:ascii="adwa-assalaf" w:eastAsia="adwa-assalaf" w:hAnsi="adwa-assalaf" w:cs="adwa-assalaf"/>
          <w:b w:val="0"/>
          <w:color w:val="000000"/>
          <w:sz w:val="28"/>
          <w:szCs w:val="28"/>
          <w:rtl/>
        </w:rPr>
        <w:t xml:space="preserve"> والكفر المخرج عن الملّة من الذّنب الذي لا يغفر، وإن لم يكن شركًا.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الثّالث: عامٌّ مخصوصٌ بالأحاديث الدّالّة على كفر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قوله صلى الله عليه وسلم في حديث معاذ بن جبلٍ:</w:t>
      </w:r>
      <w:r>
        <w:rPr>
          <w:rFonts w:ascii="adwa-assalaf" w:eastAsia="adwa-assalaf" w:hAnsi="adwa-assalaf" w:cs="adwa-assalaf"/>
          <w:b w:val="0"/>
          <w:color w:val="000D80"/>
          <w:sz w:val="28"/>
          <w:szCs w:val="28"/>
          <w:rtl/>
        </w:rPr>
        <w:t xml:space="preserve"> «ما من عبدٍ يشهد أن لا إله إلّا الله وأنّ محمّدًا عبده ورسوله إلّا حرّمه الله على النّار».</w:t>
      </w:r>
      <w:r>
        <w:rPr>
          <w:rFonts w:ascii="adwa-assalaf" w:eastAsia="adwa-assalaf" w:hAnsi="adwa-assalaf" w:cs="adwa-assalaf"/>
          <w:b w:val="0"/>
          <w:color w:val="000000"/>
          <w:sz w:val="28"/>
          <w:szCs w:val="28"/>
          <w:rtl/>
        </w:rPr>
        <w:t xml:space="preserve"> وهذا أحد ألفاظه، وورد نحوه من حديث أبي هريرة، وعبادة بن الصّامت، وعتبان بن مالكٍ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الرّابع: عامٌّ مقيّدٌ بما لا يمكن معه 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قوله صلى الله عليه وسلم في حديث عتبان بن مالكٍ:</w:t>
      </w:r>
      <w:r>
        <w:rPr>
          <w:rFonts w:ascii="adwa-assalaf" w:eastAsia="adwa-assalaf" w:hAnsi="adwa-assalaf" w:cs="adwa-assalaf"/>
          <w:b w:val="0"/>
          <w:color w:val="000D80"/>
          <w:sz w:val="28"/>
          <w:szCs w:val="28"/>
          <w:rtl/>
        </w:rPr>
        <w:t xml:space="preserve"> «فإنّ الله حرّم على النّار من قال: لا إله إلّا الله، يبتغي بذلك وجه الله».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 في حديث معاذٍ: «ما من أحدٍ يشهد أن لا إله إلّا الله وأنّ محمّدًا رسول الله صدقًا من قلبه إلّا حرّمه الله على النّار».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فتقييد الإتيان بالشّهادتين بإخلاص القصد وصدق القلب يمنعه من ترك الصّلاة؛ إذ ما من شخصٍ يصدق في ذلك ويخلص إلّا حمله صدقه وإخلاصه على فعل الصّلاة ولا بدّ،</w:t>
      </w:r>
      <w:r>
        <w:rPr>
          <w:rFonts w:ascii="adwa-assalaf" w:eastAsia="adwa-assalaf" w:hAnsi="adwa-assalaf" w:cs="adwa-assalaf"/>
          <w:b w:val="0"/>
          <w:color w:val="000000"/>
          <w:sz w:val="28"/>
          <w:szCs w:val="28"/>
          <w:rtl/>
        </w:rPr>
        <w:t xml:space="preserve"> فإنّ الصّلاة عمود الإسلام، وهي الصّلة بين العبد وربّه،</w:t>
      </w:r>
      <w:r>
        <w:rPr>
          <w:rFonts w:ascii="adwa-assalaf" w:eastAsia="adwa-assalaf" w:hAnsi="adwa-assalaf" w:cs="adwa-assalaf"/>
          <w:b w:val="0"/>
          <w:color w:val="000000"/>
          <w:sz w:val="28"/>
          <w:szCs w:val="28"/>
          <w:rtl/>
        </w:rPr>
        <w:t xml:space="preserve"> فإذا كان صادقًا في ابتغاء وجه الله، فلا بدّ أن يفعل ما يوصله إلى ذلك، ويتجنّب ما يحول بينه وبينه،</w:t>
      </w:r>
      <w:r>
        <w:rPr>
          <w:rFonts w:ascii="adwa-assalaf" w:eastAsia="adwa-assalaf" w:hAnsi="adwa-assalaf" w:cs="adwa-assalaf"/>
          <w:b w:val="0"/>
          <w:color w:val="000000"/>
          <w:sz w:val="28"/>
          <w:szCs w:val="28"/>
          <w:rtl/>
        </w:rPr>
        <w:t xml:space="preserve"> وكذلك من شهد أن لا إله إلّا الله وأنّ محمّدًا رسول الله صدقًا من قلبه، فلا بدّ أن يحمله ذلك الصّدق على أداء الصّلاة مخلصًا بها لله تعالى، متّبعًا فيها رسول الله صلى الله عليه وسلم؛ لأنّ ذلك من مستلزمات تلك الشّهادة الصّادقة.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الخامس: ما ورد مقيّدًا بحالٍ يعذر فيها بترك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كالحديث الذي رواه ابن ماجه عن حذيفة بن اليمان، قال: قال رسول الله صلى الله عليه وسلم:</w:t>
      </w:r>
      <w:r>
        <w:rPr>
          <w:rFonts w:ascii="adwa-assalaf" w:eastAsia="adwa-assalaf" w:hAnsi="adwa-assalaf" w:cs="adwa-assalaf"/>
          <w:b w:val="0"/>
          <w:color w:val="000D80"/>
          <w:sz w:val="28"/>
          <w:szCs w:val="28"/>
          <w:rtl/>
        </w:rPr>
        <w:t xml:space="preserve"> «يدرس الإسلام كما يدرس وشي الثّوب» الحديث.</w:t>
      </w:r>
      <w:r>
        <w:rPr>
          <w:rFonts w:ascii="adwa-assalaf" w:eastAsia="adwa-assalaf" w:hAnsi="adwa-assalaf" w:cs="adwa-assalaf"/>
          <w:b w:val="0"/>
          <w:color w:val="000D80"/>
          <w:sz w:val="28"/>
          <w:szCs w:val="28"/>
          <w:rtl/>
        </w:rPr>
        <w:t xml:space="preserve"> وفيه: «وتبقى طوائف من النّاس؛ الشّيخ الكبير والعجوز يقولون: أدركنا آباءنا على هذه الكلمة؛ لا إله إلّا الله، فنحن نقولها».</w:t>
      </w:r>
      <w:r>
        <w:rPr>
          <w:rFonts w:ascii="adwa-assalaf" w:eastAsia="adwa-assalaf" w:hAnsi="adwa-assalaf" w:cs="adwa-assalaf"/>
          <w:b w:val="0"/>
          <w:color w:val="000000"/>
          <w:sz w:val="28"/>
          <w:szCs w:val="28"/>
          <w:rtl/>
        </w:rPr>
        <w:t xml:space="preserve"> فقال له صلة: ما تغني عنهم لا إله إلّا الله وهم لا يدرون لا صلاةٌ، ولا صيامٌ، ولا نسكٌ، ولا صدقةٌ؟</w:t>
      </w:r>
      <w:r>
        <w:rPr>
          <w:rFonts w:ascii="adwa-assalaf" w:eastAsia="adwa-assalaf" w:hAnsi="adwa-assalaf" w:cs="adwa-assalaf"/>
          <w:b w:val="0"/>
          <w:color w:val="000000"/>
          <w:sz w:val="28"/>
          <w:szCs w:val="28"/>
          <w:rtl/>
        </w:rPr>
        <w:t xml:space="preserve"> فأعرض عنه حذيفة، ثمّ ردّها عليه ثلاثًا، كلّ ذلك يعرض عنه حذيفة، ثمّ أقبل عليه في الثّالثة، فقال: يا صلة، تنجيهم من النّار.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هؤلاء الذين أنجتهم الكلمة من النّار كانوا معذورين بترك شرائع الإسلام؛ لأنّهم لا يدرون عنها، فما قاموا به هو غاية ما يقدرون عليه،</w:t>
      </w:r>
      <w:r>
        <w:rPr>
          <w:rFonts w:ascii="adwa-assalaf" w:eastAsia="adwa-assalaf" w:hAnsi="adwa-assalaf" w:cs="adwa-assalaf"/>
          <w:b w:val="0"/>
          <w:color w:val="000000"/>
          <w:sz w:val="28"/>
          <w:szCs w:val="28"/>
          <w:rtl/>
        </w:rPr>
        <w:t xml:space="preserve"> وحالهم تشبه حال من ماتوا قبل فرض الشّرائع، أو قبل أن يتمكّنوا من فعلها، كمن مات عقيب شهادته قبل أن يتمكّن من فعل الشّرائع، أو أسلم في دار الكفر فمات قبل أن يتمكّن من العلم بالشّرائع.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والحاصل أنّ ما استدلّ به من لا يرى كفر تارك الصّلاة لا يقاوم ما استدلّ به من يرى كفره؛</w:t>
      </w:r>
      <w:r>
        <w:rPr>
          <w:rFonts w:ascii="adwa-assalaf" w:eastAsia="adwa-assalaf" w:hAnsi="adwa-assalaf" w:cs="adwa-assalaf"/>
          <w:b w:val="0"/>
          <w:color w:val="000000"/>
          <w:sz w:val="28"/>
          <w:szCs w:val="28"/>
          <w:rtl/>
        </w:rPr>
        <w:t xml:space="preserve"> لأنّ ما استدلّ به أولئك: إمّا أن يكون ضعيفًا غير صريحٍ، وإمّا ألّا يكون فيه دلالةٌ أصلًا، وإمّا أن يكون مقيّدًا بوصفٍ لا يتأتّى معه ترك الصّلاة، أو مقيّدًا بحالٍ يعذر فيها بترك الصّلاة، أو عامًّا مخصوصًا بأدلّة تكفيره.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تبيّن كفره بالدّليل القائم السّالم عن المعارض المقاوم، وجب أن تترتّب أحكام الكفر والرّدّة عليه، ضرورة أنّ الحكم يدور مع علّته وجودًا وعدمًا.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الثّاني: فيما يترتّب على الرّدّة بترك الصّلاة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يترتّب على الرّدّة أحكامٌ دنيويّةٌ وأخرويّةٌ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من الأحكام 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سقوط ولايته: فلا يجوز أن يولّى شيئًا يشترط في الولاية عليه الإسلام،</w:t>
      </w:r>
      <w:r>
        <w:rPr>
          <w:rFonts w:ascii="adwa-assalaf" w:eastAsia="adwa-assalaf" w:hAnsi="adwa-assalaf" w:cs="adwa-assalaf"/>
          <w:b w:val="0"/>
          <w:color w:val="000000"/>
          <w:sz w:val="28"/>
          <w:szCs w:val="28"/>
          <w:rtl/>
        </w:rPr>
        <w:t xml:space="preserve"> وعلى هذا فلا يولّى على القاصرين من أولاده وغيرهم، ولا يزوّج أحدًا من مولياته من بناته وغيرهنّ.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صرّح فقهاؤنا -رحمهم الله تعالى- في كتبهم المختصرة والمطوّلة أنّه يشترط في الوليّ الإسلام إذا زوّج مسلمةً، وقالوا: لا ولاية لكافرٍ على 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 ﭭ: لا نكاح إلّا بوليٍّ مرشدٍ.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الرّشد وأعلاه دين الإسلام، وأسفه السّفه وأدناه الكفر والرّدّة عن الإسلام.</w:t>
      </w:r>
      <w:r>
        <w:rPr>
          <w:rFonts w:ascii="KFGQPC HAFS Uthmanic Script" w:eastAsia="KFGQPC HAFS Uthmanic Script" w:hAnsi="KFGQPC HAFS Uthmanic Script" w:cs="KFGQPC HAFS Uthmanic Script"/>
          <w:b w:val="0"/>
          <w:color w:val="187600"/>
          <w:sz w:val="26"/>
          <w:szCs w:val="26"/>
          <w:rtl/>
        </w:rPr>
        <w:t xml:space="preserve"> قال الله تعالى: ﴿وَمَن يَرۡغَبُ عَن مِّلَّةِ إِبۡرَٰهِـۧمَ إِلَّا مَن سَفِهَ نَفۡسَهُ﴾ [البقرة:130].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سقوط إرثه من أقاربه: لأنّ الكافر لا يرث المسلم، والمسلم لا يرث الكافر؛</w:t>
      </w:r>
      <w:r>
        <w:rPr>
          <w:rFonts w:ascii="adwa-assalaf" w:eastAsia="adwa-assalaf" w:hAnsi="adwa-assalaf" w:cs="adwa-assalaf"/>
          <w:b w:val="0"/>
          <w:color w:val="000D80"/>
          <w:sz w:val="28"/>
          <w:szCs w:val="28"/>
          <w:rtl/>
        </w:rPr>
        <w:t xml:space="preserve"> لحديث أسامة بن زيدٍ ﭭ، أنّ النبيّ صلى الله عليه وسلم قال: «لا يرث المـسلم الكافر، ولا الكافر المـسلم». أخرجه البخاريّ ومسلمٌ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تحريم دخوله مكّة وحرمها:</w:t>
      </w:r>
      <w:r>
        <w:rPr>
          <w:rFonts w:ascii="KFGQPC HAFS Uthmanic Script" w:eastAsia="KFGQPC HAFS Uthmanic Script" w:hAnsi="KFGQPC HAFS Uthmanic Script" w:cs="KFGQPC HAFS Uthmanic Script"/>
          <w:b w:val="0"/>
          <w:color w:val="187600"/>
          <w:sz w:val="26"/>
          <w:szCs w:val="26"/>
          <w:rtl/>
        </w:rPr>
        <w:t xml:space="preserve"> لقوله تعالى: {يَاأَيُّهَا الَّذِينَ آمَنُواْ إِنَّمَا الْمُشْرِكُونَ نَجَسٌ فَلاَ يَقْرَبُواْ الْمَسْجِدَ الْحَرَامَ بَعْدَ عَامِهِمْ هَـذَا} [التوبة:28].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تحريم ما ذكّاه من بهيمة الأنعام: (الإبل والبقر والغنم) وغيرها ممّا يشترط لحله الذّكاة؛ لأنّ من شروط الذّكاة: أن يكون المذكّي مسلمًا أو كتابيًّا؛ يهوديًّا أو نصرانيًّا،</w:t>
      </w:r>
      <w:r>
        <w:rPr>
          <w:rFonts w:ascii="adwa-assalaf" w:eastAsia="adwa-assalaf" w:hAnsi="adwa-assalaf" w:cs="adwa-assalaf"/>
          <w:b w:val="0"/>
          <w:color w:val="000000"/>
          <w:sz w:val="28"/>
          <w:szCs w:val="28"/>
          <w:rtl/>
        </w:rPr>
        <w:t xml:space="preserve"> فأمّا المرتدّ والوثنيّ والمجوسيّ ونحوهم فلا يحلّ ما ذكّاه.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الخازن في تفسيره: أجمعوا على تحريم ذبائح المجوس وسائر أهل الشّرك من مشركي العرب وعبدة الأصنام، ومن لا كتاب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أحمد: لا أعلم أحدًا قال بخلافه إلّا أن يكون صاحب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تحريم الصّلاة عليه بعد موته، وتحريم الدّعاء له بالمـغفرة والرّحمة؛</w:t>
      </w:r>
      <w:r>
        <w:rPr>
          <w:rFonts w:ascii="KFGQPC HAFS Uthmanic Script" w:eastAsia="KFGQPC HAFS Uthmanic Script" w:hAnsi="KFGQPC HAFS Uthmanic Script" w:cs="KFGQPC HAFS Uthmanic Script"/>
          <w:b w:val="0"/>
          <w:color w:val="187600"/>
          <w:sz w:val="26"/>
          <w:szCs w:val="26"/>
          <w:rtl/>
        </w:rPr>
        <w:t xml:space="preserve"> لقوله تعالى: ﴿وَلَا تُصَلِّ عَلَىٰٓ أَحَدٖ مِّنۡهُم مَّاتَ أَبَدٗا وَلَا تَقُمۡ عَلَىٰ قَبۡرِهِۦٓۖ إِنَّهُمۡ كَفَرُواْ بِٱللَّهِ وَرَسُولِهِۦ وَمَاتُواْ وَهُمۡ فَٰسِقُونَ﴾ [التوبة:84].</w:t>
      </w:r>
      <w:r>
        <w:rPr>
          <w:rFonts w:ascii="KFGQPC HAFS Uthmanic Script" w:eastAsia="KFGQPC HAFS Uthmanic Script" w:hAnsi="KFGQPC HAFS Uthmanic Script" w:cs="KFGQPC HAFS Uthmanic Script"/>
          <w:b w:val="0"/>
          <w:color w:val="187600"/>
          <w:sz w:val="26"/>
          <w:szCs w:val="26"/>
          <w:rtl/>
        </w:rPr>
        <w:t xml:space="preserve"> وقوله تعالى: ﴿مَا كَانَ لِلنَّبِيِّ وَٱلَّذِينَ ءَامَنُوٓاْ أَن يَسۡتَغۡفِرُواْ لِلۡمُشۡرِكِينَ وَلَوۡ كَانُوٓاْ أُوْلِي قُرۡبَىٰ مِنۢ بَعۡدِ مَا تَبَيَّنَ لَهُمۡ أَنَّهُمۡ أَصۡحَٰبُ ٱلۡجَحِيمِ * وَمَا كَانَ ٱسۡتِغۡفَارُ إِبۡرَٰهِيمَ لِأَبِيهِ إِلَّا عَن مَّوۡعِدَةٖ وَعَدَهَآ إِيَّاهُ فَلَمَّا تَبَيَّنَ لَهُۥٓ أَنَّهُۥ عَدُوّٞ لِّلَّهِ تَبَرَّأَ مِنۡهُۚ إِنَّ إِبۡرَٰهِيمَ لَأَوَّٰهٌ حَلِيمٞ﴾ [التوبة:113- 114].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ودعاء الإنسان بالمغفرة والرّحمة لمن مات على الكفر بأيّ سببٍ كان كفره اعتداءٌ في الدّعاء، ونوعٌ من الاستهزاء بالله، وخروجٌ عن سبيل النبيّ والمؤمنين.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يمكن لمن يؤمن بالله واليوم الآخر أن يدعو بالمغفرة والرّحمة لمن مات على الكفر وهو عدوٌّ لله تعالى؟!</w:t>
      </w:r>
      <w:r>
        <w:rPr>
          <w:rFonts w:ascii="KFGQPC HAFS Uthmanic Script" w:eastAsia="KFGQPC HAFS Uthmanic Script" w:hAnsi="KFGQPC HAFS Uthmanic Script" w:cs="KFGQPC HAFS Uthmanic Script"/>
          <w:b w:val="0"/>
          <w:color w:val="187600"/>
          <w:sz w:val="26"/>
          <w:szCs w:val="26"/>
          <w:rtl/>
        </w:rPr>
        <w:t xml:space="preserve"> كما قال -عزّ وجلّ-: ﴿مَن كَانَ عَدُوّٗا لِّلَّهِ وَمَلَٰٓئِكَتِهِۦ وَرُسُلِهِۦ وَجِبۡرِيلَ وَمِيكَىٰلَ فَإِنَّ ٱللَّهَ عَدُوّٞ لِّلۡكَٰفِرِينَ﴾ [البقرة:98].</w:t>
      </w:r>
      <w:r>
        <w:rPr>
          <w:rFonts w:ascii="adwa-assalaf" w:eastAsia="adwa-assalaf" w:hAnsi="adwa-assalaf" w:cs="adwa-assalaf"/>
          <w:b w:val="0"/>
          <w:color w:val="000000"/>
          <w:sz w:val="28"/>
          <w:szCs w:val="28"/>
          <w:rtl/>
        </w:rPr>
        <w:t xml:space="preserve"> فبيّن الله تعالى في هذه الآية الكريمة أنّ الله تعالى عدوٌّ لكلّ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المؤمن أن يتبرّأ من كلّ كافرٍ؛</w:t>
      </w:r>
      <w:r>
        <w:rPr>
          <w:rFonts w:ascii="KFGQPC HAFS Uthmanic Script" w:eastAsia="KFGQPC HAFS Uthmanic Script" w:hAnsi="KFGQPC HAFS Uthmanic Script" w:cs="KFGQPC HAFS Uthmanic Script"/>
          <w:b w:val="0"/>
          <w:color w:val="187600"/>
          <w:sz w:val="26"/>
          <w:szCs w:val="26"/>
          <w:rtl/>
        </w:rPr>
        <w:t xml:space="preserve"> لقوله تعالى: ﴿وَإِذۡ قَالَ إِبۡرَٰهِيمُ لِأَبِيهِ وَقَوۡمِهِۦٓ إِنَّنِي بَرَآءٞ مِّمَّا تَعۡبُدُونَ﴾ [الزخرف:26- 27].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 {قَدْ كَانَتْ لَكُمْ أُسْوَةٌ حَسَنَةٌ فِي إِبْرَاهِيمَ وَالَّذِينَ مَعَهُ إِذْ قَالُوا لِقَوْمِهِمْ إِنَّا بُرَاء مِنكُمْ وَمِمَّا تَعْبُدُونَ مِن دُونِ اللَّهِ كَفَرْنَا بِكُمْ وَبَدَا بَيْنَنَا وَبَيْنَكُمُ الْعَدَاوَةُ وَالْبَغْضَاء أَبَدًا حَتَّى تُؤْمِنُوا بِاللَّهِ وَحْدَهُ} [الممتحنة:4].</w:t>
      </w:r>
      <w:r>
        <w:rPr>
          <w:rFonts w:ascii="adwa-assalaf" w:eastAsia="adwa-assalaf" w:hAnsi="adwa-assalaf" w:cs="adwa-assalaf"/>
          <w:b w:val="0"/>
          <w:color w:val="000000"/>
          <w:sz w:val="28"/>
          <w:szCs w:val="28"/>
          <w:rtl/>
        </w:rPr>
        <w:t xml:space="preserve"> وليتحقّق له بذلك متابعة رسول الله صلى الله عليه وسلم، حيث قال الله تعالى:</w:t>
      </w:r>
      <w:r>
        <w:rPr>
          <w:rFonts w:ascii="KFGQPC HAFS Uthmanic Script" w:eastAsia="KFGQPC HAFS Uthmanic Script" w:hAnsi="KFGQPC HAFS Uthmanic Script" w:cs="KFGQPC HAFS Uthmanic Script"/>
          <w:b w:val="0"/>
          <w:color w:val="187600"/>
          <w:sz w:val="26"/>
          <w:szCs w:val="26"/>
          <w:rtl/>
        </w:rPr>
        <w:t xml:space="preserve"> ﴿وَأَذَٰنٞ مِّنَ ٱللَّهِ وَرَسُولِهِۦٓ إِلَى ٱلنَّاسِ يَوۡمَ ٱلۡحَجِّ ٱلۡأَكۡبَرِ أَنَّ ٱللَّهَ بَرِيٓءٞ مِّنَ ٱلۡمُشۡرِكِينَ وَرَسُولُهُۥۚ فَإِن تُبۡتُمۡ فَهُوَ خَيۡرٞ لَّكُمۡۖ وَإِن تَوَلَّيۡتُمۡ فَٱعۡلَمُوٓاْ أَنَّكُمۡ غَيۡرُ مُعۡجِزِي ٱللَّهِۗ وَبَشِّرِ ٱلَّذِينَ كَفَرُواْ بِعَذَابٍ أَلِيمٍ﴾ [التوبة:3].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أوثق عرى الإيمان: أن تحبّ في الله، وتكره في الله، وتوالي في الله، وتعادي في الله؛ لتكون في محبّتك، وكراهيتك، وولايتك، وعداوتك، تابعًا لمرضاة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تحريم نكاحه المرأة المسلمة: لأنّه كافرٌ، والكافر لا تحلّ له المرأة المسلمة بالنّصّ والإجماع.</w:t>
      </w:r>
      <w:r>
        <w:rPr>
          <w:rFonts w:ascii="KFGQPC HAFS Uthmanic Script" w:eastAsia="KFGQPC HAFS Uthmanic Script" w:hAnsi="KFGQPC HAFS Uthmanic Script" w:cs="KFGQPC HAFS Uthmanic Script"/>
          <w:b w:val="0"/>
          <w:color w:val="187600"/>
          <w:sz w:val="26"/>
          <w:szCs w:val="26"/>
          <w:rtl/>
        </w:rPr>
        <w:t xml:space="preserve"> قال الله تعالى: ﴿يَٰٓأَيُّهَا ٱلَّذِينَ ءَامَنُوٓاْ إِذَا جَآءَكُمُ ٱلۡمُؤۡمِنَٰتُ مُهَٰجِرَٰتٖ فَٱمۡتَحِنُوهُنَّۖ ٱللَّهُ أَعۡلَمُ بِإِيمَٰنِهِنَّۖ فَإِنۡ عَلِمۡتُمُوهُنَّ مُؤۡمِنَٰتٖ فَلَا تَرۡجِعُوهُنَّ إِلَى ٱلۡكُفَّارِۖ لَا هُنَّ حِلّٞ لَّهُمۡ وَلَا هُمۡ يَحِلُّونَ لَهُنَّۖ وَءَاتُوهُم مَّآ أَنفَقُواْۚ وَلَا جُنَاحَ عَلَيۡكُمۡ أَن تَنكِحُوهُنَّ إِذَآ ءَاتَيۡتُمُوهُنَّ أُجُورَهُنَّۚ وَلَا تُمۡسِكُواْ بِعِصَمِ ٱلۡكَوَافِرِ وَسۡـَٔلُواْ مَآ أَنفَقۡتُمۡ وَلۡيَسۡـَٔلُواْ مَآ أَنفَقُواْۚ ذَٰلِكُمۡ حُكۡمُ ٱللَّهِ يَحۡكُمُ بَيۡنَكُمۡۖ وَٱللَّهُ عَلِيمٌ حَكِيمٞ﴾ [الممتحنة:10].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«المغني»: وسائر الكفّار غير أهل الكتاب لا خلاف بين أهل العلم في تحريم نسائهم وذبائحهم.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والمرتدّة يحرم نكاحها على أيّ دينٍ كانت؛ لأنّه لم يثبت لها حكم أهل الدّين الذي انتقلت إليه في إقرارها عليه، ففي حلّها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«باب المرتدّ»: وإن تزوّج لم يصحّ تزوّجه؛ لأنّه لا يقرّ على النّكاح، وما منع الإقرار على النّكاح منع انعقاده، كنكاح الكافر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ترى أنّه صرّح بتحريم نكاح المرتدّة، وأنّ نكاح المرتدّ غير صحيحٍ، فماذا يكون لو حصلت الرّدّة بعد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«المغني»: إذا ارتدّ أحد الزّوجين قبل الدّخول، انفسخ النّكاح في الحال، ولم يرث أحدهما الآخر، وإن كانت ردّته بعد الدّخول ففيه روايتان؛ إحداهما: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تتعجّل الفرقة. والثّاني: تقف على انقضاء 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«المغني»: أنّ انفساخ النّكاح بالرّدّة قبل الدّخول قول عامّة أهل العلم، واستدلّ له.</w:t>
      </w:r>
      <w:r>
        <w:rPr>
          <w:rFonts w:ascii="adwa-assalaf" w:eastAsia="adwa-assalaf" w:hAnsi="adwa-assalaf" w:cs="adwa-assalaf"/>
          <w:b w:val="0"/>
          <w:color w:val="000000"/>
          <w:sz w:val="28"/>
          <w:szCs w:val="28"/>
          <w:rtl/>
        </w:rPr>
        <w:t xml:space="preserve"> وفيه أيضًا: أنّ انفساخه في الحال إذا كان بعد الدّخول قول مالكٍ وأبي حنيفة، وتوقّفه على انقضاء العدّة قول 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يقتضى أنّ الأئمّة الأربعة متّفقون على انفساخ النّكاح بردّة أحد الزّوجين، لكن إن كانت الرّدّة قبل الدّخول، انفسخ النّكاح في الحال، وإن كانت بعد الدّخول؛</w:t>
      </w:r>
      <w:r>
        <w:rPr>
          <w:rFonts w:ascii="adwa-assalaf" w:eastAsia="adwa-assalaf" w:hAnsi="adwa-assalaf" w:cs="adwa-assalaf"/>
          <w:b w:val="0"/>
          <w:color w:val="000000"/>
          <w:sz w:val="28"/>
          <w:szCs w:val="28"/>
          <w:rtl/>
        </w:rPr>
        <w:t xml:space="preserve"> فمذهب مالكٍ وأبي حنيفة: الانفساخ في الحال، ومذهب الشّافعيّ: الانتظار إلى انقضاء العدّة، وعن أحمد روايتان، كالمذهبين.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وإن ارتدّ الزوجان معًا، فحكمهما حكم ما لو ارتدّ أحدهما؛ إن كان قبل الدّخول تعجّلت الفرقة، وإن كان بعده: فهل تتعجّل أو تقف على انقضاء العدّة؟ على روايتين. وهذا مذهب 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نقل عن أبي حنيفة أنّ النّكاح لا ينفسخ استحسانًا؛ لأنّه لم يختلف بهما الدّين، فأشبه ما لو أسلما، ثم نقض صاحب «المغني» قياسه طردًا وعكسًا.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تبيّن أنّ نكاح المرتدّ لا يصحّ من مسلمٍ، سواءٌ كان أنثى أم رجلًا، وأنّ هذا مقتضى دلالة الكتاب والسّنّة، وتبيّن أنّ تارك الصّلاة كافرٌ بمقتضى دلالة الكتاب والسّنّة وقول عامّة الصّحابة، تبيّن أنّ الرّجل إذا كان لا يصلي وتزوّج امرأةً مسلمةً فإنّ زواجه غير صحيحٍ، ولا تحلّ له المرأة بهذا العقد،</w:t>
      </w:r>
      <w:r>
        <w:rPr>
          <w:rFonts w:ascii="adwa-assalaf" w:eastAsia="adwa-assalaf" w:hAnsi="adwa-assalaf" w:cs="adwa-assalaf"/>
          <w:b w:val="0"/>
          <w:color w:val="000000"/>
          <w:sz w:val="28"/>
          <w:szCs w:val="28"/>
          <w:rtl/>
        </w:rPr>
        <w:t xml:space="preserve"> وأنّه إذا تاب إلى الله تعالى ورجع إلى الإسلام وجب عليه تجديد العقد. وكذلك الحكم لو كانت المرأة هي التي لا تصلي.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بخلاف أنكحة الكفّار حال كفرهم، مثل أن يتزوّج كافرٌ بكافرةٍ، ثمّ تسلم الزّوجة؛ فهذا إن كان إسلامها قبل الدّخول انفسخ النّكاح،</w:t>
      </w:r>
      <w:r>
        <w:rPr>
          <w:rFonts w:ascii="adwa-assalaf" w:eastAsia="adwa-assalaf" w:hAnsi="adwa-assalaf" w:cs="adwa-assalaf"/>
          <w:b w:val="0"/>
          <w:color w:val="000000"/>
          <w:sz w:val="28"/>
          <w:szCs w:val="28"/>
          <w:rtl/>
        </w:rPr>
        <w:t xml:space="preserve"> وإن كان إسلامها بعده لم ينفسخ النّكاح، ولكن ينتظر فإن أسلم الزّوج قبل انقضاء العدّة فهي زوجته،</w:t>
      </w:r>
      <w:r>
        <w:rPr>
          <w:rFonts w:ascii="adwa-assalaf" w:eastAsia="adwa-assalaf" w:hAnsi="adwa-assalaf" w:cs="adwa-assalaf"/>
          <w:b w:val="0"/>
          <w:color w:val="000000"/>
          <w:sz w:val="28"/>
          <w:szCs w:val="28"/>
          <w:rtl/>
        </w:rPr>
        <w:t xml:space="preserve"> وإن انقضت العدّة قبل إسلامه فلا حقّ له فيها؛ لأنّه تبيّن أنّ النّكاح قد انفسخ منذ أن أسلمت.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الكفّار في عهد النبيّ صلى الله عليه وسلم يسلمون مع زوجاتهم، ويقرّهم النبيّ صلى الله عليه وسلم على أنكحتهم، إلّا أن يكون سبب التّحريم قائمًا، مثل أن يكون الزّوجان مجوسيّين وبينهما رحمٌ محرّمٌ، فإذا أسلما حينئذٍ فرّق بينهما؛ لقيام سبب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المسألة ليست كمسألة المسلم الذي كفر بترك الصّلاة، ثمّ تزوّج مسلمةً، فإنّ المسلمة لا تحلّ للكافر بالنّصّ والإجماع، كما سبق ولو كان الكافر أصليًّا غير مرتدٍّ؛</w:t>
      </w:r>
      <w:r>
        <w:rPr>
          <w:rFonts w:ascii="adwa-assalaf" w:eastAsia="adwa-assalaf" w:hAnsi="adwa-assalaf" w:cs="adwa-assalaf"/>
          <w:b w:val="0"/>
          <w:color w:val="000000"/>
          <w:sz w:val="28"/>
          <w:szCs w:val="28"/>
          <w:rtl/>
        </w:rPr>
        <w:t xml:space="preserve"> ولهذا لو تزوّج كافرٌ مسلمةً فالنّكاح باطلٌ، ويجب التّفريق بينهما، ولو أسلم وأراد أن يرجع إليها لم يكن له ذلك إلّا بعقدٍ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حكم أولاد تارك الصّلاة من مسلمةٍ تزوّج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بالنّسبة للأمّ، فهم أولادٌ لها بكلّ حالٍ، وأمّا بالنّسبة للزّوج فعلى قول من لا يرى كفر تارك الصّلاة فهم أولاده يلحقون به بكلّ حالٍ؛ لأنّ نكاحه صحيحٌ.</w:t>
      </w:r>
      <w:r>
        <w:rPr>
          <w:rFonts w:ascii="adwa-assalaf" w:eastAsia="adwa-assalaf" w:hAnsi="adwa-assalaf" w:cs="adwa-assalaf"/>
          <w:b w:val="0"/>
          <w:color w:val="000000"/>
          <w:sz w:val="28"/>
          <w:szCs w:val="28"/>
          <w:rtl/>
        </w:rPr>
        <w:t xml:space="preserve"> وأمّا على قول من يرى كفر تارك الصّلاة وهو الصّواب على ما سبق تحقيقه في الفصل الأول فإننا ننظر: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فإن كان الزّوج لا يعلم أنّ نكاحه باطلٌ، أو لا يعتقد ذلك: فالأولاد أولاده يلحقون به؛ لأنّ وطأه في هذه الحال مباحٌ في اعتقاده، فيكون وطء شبهةٍ، ووطء الشّبهة يلحق به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كان الزّوج يعلم أنّ نكاحه باطلٌ ويعتقد ذلك: فإنّ أولاده لا يلحقون به؛ لأنّهم خلقوا من ماء من يرى أنّ جماعه محرّمٌ؛ لوقوعه في امرأةٍ لا تحلّ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الأحكام الأخرويّة المـترتّبة على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الملائكة توبّخه وتقرعه، بل تضرب وجوههم وأدبارهم،</w:t>
      </w:r>
      <w:r>
        <w:rPr>
          <w:rFonts w:ascii="KFGQPC HAFS Uthmanic Script" w:eastAsia="KFGQPC HAFS Uthmanic Script" w:hAnsi="KFGQPC HAFS Uthmanic Script" w:cs="KFGQPC HAFS Uthmanic Script"/>
          <w:b w:val="0"/>
          <w:color w:val="187600"/>
          <w:sz w:val="26"/>
          <w:szCs w:val="26"/>
          <w:rtl/>
        </w:rPr>
        <w:t xml:space="preserve"> قال الله تعالى: ﴿وَلَوۡ تَرَىٰٓ إِذۡ يَتَوَفَّى ٱلَّذِينَ كَفَرُواْ ٱلۡمَلَٰٓئِكَةُ يَضۡرِبُونَ وُجُوهَهُمۡ وَأَدۡبَٰرَهُمۡ وَذُوقُواْ عَذَابَ ٱلۡحَرِيقِ﴾ [الأنفال:50-51].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يحشر مع أهل الكفر والشّرك؛ لأنه منهم،</w:t>
      </w:r>
      <w:r>
        <w:rPr>
          <w:rFonts w:ascii="KFGQPC HAFS Uthmanic Script" w:eastAsia="KFGQPC HAFS Uthmanic Script" w:hAnsi="KFGQPC HAFS Uthmanic Script" w:cs="KFGQPC HAFS Uthmanic Script"/>
          <w:b w:val="0"/>
          <w:color w:val="187600"/>
          <w:sz w:val="26"/>
          <w:szCs w:val="26"/>
          <w:rtl/>
        </w:rPr>
        <w:t xml:space="preserve"> قال الله تعالى: ﴿۞ ٱحۡشُرُواْ ٱلَّذِينَ ظَلَمُواْ وَأَزۡوَٰجَهُمۡ وَمَا كَانُواْ يَعۡبُدُونَ﴾ [الصافات:22-23].</w:t>
      </w:r>
      <w:r>
        <w:rPr>
          <w:rFonts w:ascii="adwa-assalaf" w:eastAsia="adwa-assalaf" w:hAnsi="adwa-assalaf" w:cs="adwa-assalaf"/>
          <w:b w:val="0"/>
          <w:color w:val="000000"/>
          <w:sz w:val="28"/>
          <w:szCs w:val="28"/>
          <w:rtl/>
        </w:rPr>
        <w:t xml:space="preserve"> والأزواج: جمع زوجٍ، وهو الصّنف. أي: احشروا الذين ظلموا ومن كان من أصنافهم من أهل الكفر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الخلود في النّار أبد الآبدين؛</w:t>
      </w:r>
      <w:r>
        <w:rPr>
          <w:rFonts w:ascii="KFGQPC HAFS Uthmanic Script" w:eastAsia="KFGQPC HAFS Uthmanic Script" w:hAnsi="KFGQPC HAFS Uthmanic Script" w:cs="KFGQPC HAFS Uthmanic Script"/>
          <w:b w:val="0"/>
          <w:color w:val="187600"/>
          <w:sz w:val="26"/>
          <w:szCs w:val="26"/>
          <w:rtl/>
        </w:rPr>
        <w:t xml:space="preserve"> لقوله تعالى: ﴿إِنَّ ٱللَّهَ لَعَنَ ٱلۡكَٰفِرِينَ وَأَعَدَّ لَهُمۡ سَعِيرًا﴾ [الأحزاب:64-66].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هنا انتهى ما أردنا القول فيه في هذه المسألة العظيمة التي ابتلي بها كثيرٌ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وباب التّوبة مفتوحٌ لمن أراد أن يتوب، فبادر أخي المسلم إلى التّوبة إلى الله -عزّ وجلّ- مخلصًا لله تعالى، نادمًا على ما مضى، عازمًا على ألّا تعود، مكثرًا من الطّاعات، فـ</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 [الفرقان:70-71].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تعالى أن يهيّئ لنا من أمرنا رشدًا، وأن يهدينا جميعًا صراطه المستقيم؛ صراط الذين أنعم الله عليهم من النّبيّين، والصّدّيقين، والشّهداء، والصّالحين، غير المغضوب عليهم ولا الضّالّين.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بقلم الفقير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23/2/1407هـ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ar131v1.0 - 10/10/2026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2026-10-10T19:21:11Z</dcterms:created>
  <dcterms:modified xsi:type="dcterms:W3CDTF">2026-10-10T19:21:11Z</dcterms:modified>
</cp:coreProperties>
</file>